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635096">
      <w:pPr>
        <w:spacing w:before="135" w:line="210" w:lineRule="auto"/>
        <w:ind w:left="1012"/>
        <w:rPr>
          <w:rFonts w:ascii="FangSong_GB2312" w:hAnsi="FangSong_GB2312" w:eastAsia="FangSong_GB2312" w:cs="FangSong_GB2312"/>
          <w:color w:val="auto"/>
          <w:sz w:val="31"/>
          <w:szCs w:val="31"/>
        </w:rPr>
      </w:pPr>
      <w:r>
        <w:rPr>
          <w:rFonts w:ascii="方正小标宋简体" w:hAnsi="方正小标宋简体" w:eastAsia="方正小标宋简体" w:cs="方正小标宋简体"/>
          <w:color w:val="auto"/>
          <w:spacing w:val="9"/>
          <w:sz w:val="35"/>
          <w:szCs w:val="35"/>
        </w:rPr>
        <w:t>浙江省科学技术奖公示信息表</w:t>
      </w:r>
      <w:r>
        <w:rPr>
          <w:rFonts w:ascii="FangSong_GB2312" w:hAnsi="FangSong_GB2312" w:eastAsia="FangSong_GB2312" w:cs="FangSong_GB2312"/>
          <w:color w:val="auto"/>
          <w:spacing w:val="9"/>
          <w:sz w:val="31"/>
          <w:szCs w:val="31"/>
        </w:rPr>
        <w:t>（单位提名）</w:t>
      </w:r>
    </w:p>
    <w:p w14:paraId="47D5D336">
      <w:pPr>
        <w:spacing w:before="152" w:line="213" w:lineRule="auto"/>
        <w:ind w:left="8"/>
        <w:rPr>
          <w:rFonts w:ascii="FangSong_GB2312" w:hAnsi="FangSong_GB2312" w:eastAsia="FangSong_GB2312" w:cs="FangSong_GB2312"/>
          <w:color w:val="auto"/>
          <w:sz w:val="28"/>
          <w:szCs w:val="28"/>
        </w:rPr>
      </w:pPr>
      <w:r>
        <w:rPr>
          <w:rFonts w:ascii="FangSong_GB2312" w:hAnsi="FangSong_GB2312" w:eastAsia="FangSong_GB2312" w:cs="FangSong_GB2312"/>
          <w:color w:val="auto"/>
          <w:spacing w:val="2"/>
          <w:sz w:val="28"/>
          <w:szCs w:val="28"/>
        </w:rPr>
        <w:t>提名奖项</w:t>
      </w:r>
      <w:r>
        <w:rPr>
          <w:rFonts w:ascii="FangSong_GB2312" w:hAnsi="FangSong_GB2312" w:eastAsia="FangSong_GB2312" w:cs="FangSong_GB2312"/>
          <w:color w:val="auto"/>
          <w:spacing w:val="-100"/>
          <w:sz w:val="28"/>
          <w:szCs w:val="28"/>
        </w:rPr>
        <w:t>：</w:t>
      </w:r>
      <w:r>
        <w:rPr>
          <w:rFonts w:ascii="FangSong_GB2312" w:hAnsi="FangSong_GB2312" w:eastAsia="FangSong_GB2312" w:cs="FangSong_GB2312"/>
          <w:color w:val="auto"/>
          <w:spacing w:val="2"/>
          <w:sz w:val="28"/>
          <w:szCs w:val="28"/>
        </w:rPr>
        <w:t>科学技术进步奖</w:t>
      </w:r>
    </w:p>
    <w:p w14:paraId="4AB54160">
      <w:pPr>
        <w:spacing w:line="27" w:lineRule="auto"/>
        <w:rPr>
          <w:rFonts w:ascii="Arial"/>
          <w:color w:val="auto"/>
          <w:sz w:val="2"/>
        </w:rPr>
      </w:pPr>
    </w:p>
    <w:tbl>
      <w:tblPr>
        <w:tblStyle w:val="5"/>
        <w:tblW w:w="9502" w:type="dxa"/>
        <w:tblInd w:w="51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83"/>
        <w:gridCol w:w="7319"/>
      </w:tblGrid>
      <w:tr w14:paraId="018CB93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6" w:hRule="atLeast"/>
        </w:trPr>
        <w:tc>
          <w:tcPr>
            <w:tcW w:w="2183" w:type="dxa"/>
            <w:vAlign w:val="top"/>
          </w:tcPr>
          <w:p w14:paraId="3C1D1D85">
            <w:pPr>
              <w:pStyle w:val="6"/>
              <w:spacing w:before="189" w:line="216" w:lineRule="auto"/>
              <w:ind w:left="590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pacing w:val="-5"/>
                <w:sz w:val="28"/>
                <w:szCs w:val="28"/>
              </w:rPr>
              <w:t>成果名称</w:t>
            </w:r>
          </w:p>
        </w:tc>
        <w:tc>
          <w:tcPr>
            <w:tcW w:w="7319" w:type="dxa"/>
            <w:vAlign w:val="center"/>
          </w:tcPr>
          <w:p w14:paraId="68779FF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05" w:leftChars="50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-5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5"/>
                <w:sz w:val="28"/>
                <w:szCs w:val="28"/>
              </w:rPr>
              <w:t>超大规模网络化高性能控制装备与系统及其工程应用</w:t>
            </w:r>
          </w:p>
        </w:tc>
      </w:tr>
      <w:tr w14:paraId="747F795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2183" w:type="dxa"/>
            <w:vAlign w:val="top"/>
          </w:tcPr>
          <w:p w14:paraId="58319B82">
            <w:pPr>
              <w:pStyle w:val="6"/>
              <w:spacing w:before="174" w:line="214" w:lineRule="auto"/>
              <w:ind w:left="581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pacing w:val="-2"/>
                <w:sz w:val="28"/>
                <w:szCs w:val="28"/>
              </w:rPr>
              <w:t>提名等级</w:t>
            </w:r>
          </w:p>
        </w:tc>
        <w:tc>
          <w:tcPr>
            <w:tcW w:w="7319" w:type="dxa"/>
            <w:vAlign w:val="center"/>
          </w:tcPr>
          <w:p w14:paraId="240D7CB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6" w:lineRule="auto"/>
              <w:ind w:left="105" w:leftChars="50" w:firstLine="0" w:firstLineChars="0"/>
              <w:textAlignment w:val="baseline"/>
              <w:rPr>
                <w:rFonts w:hint="eastAsia" w:ascii="仿宋_GB2312" w:hAnsi="仿宋_GB2312" w:eastAsia="仿宋_GB2312" w:cs="仿宋_GB2312"/>
                <w:color w:val="auto"/>
                <w:spacing w:val="-5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5"/>
                <w:sz w:val="28"/>
                <w:szCs w:val="28"/>
                <w:lang w:val="en-US" w:eastAsia="zh-CN"/>
              </w:rPr>
              <w:t>一等奖</w:t>
            </w:r>
          </w:p>
        </w:tc>
      </w:tr>
      <w:tr w14:paraId="15C66EC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37" w:hRule="atLeast"/>
        </w:trPr>
        <w:tc>
          <w:tcPr>
            <w:tcW w:w="2183" w:type="dxa"/>
            <w:vAlign w:val="top"/>
          </w:tcPr>
          <w:p w14:paraId="5125137C">
            <w:pPr>
              <w:spacing w:line="269" w:lineRule="auto"/>
              <w:rPr>
                <w:rFonts w:ascii="Arial"/>
                <w:color w:val="auto"/>
                <w:sz w:val="21"/>
              </w:rPr>
            </w:pPr>
          </w:p>
          <w:p w14:paraId="7C721ED7">
            <w:pPr>
              <w:spacing w:line="269" w:lineRule="auto"/>
              <w:rPr>
                <w:rFonts w:ascii="Arial"/>
                <w:color w:val="auto"/>
                <w:sz w:val="21"/>
              </w:rPr>
            </w:pPr>
          </w:p>
          <w:p w14:paraId="1F0C1D2A">
            <w:pPr>
              <w:spacing w:line="269" w:lineRule="auto"/>
              <w:rPr>
                <w:rFonts w:ascii="Arial"/>
                <w:color w:val="auto"/>
                <w:sz w:val="21"/>
              </w:rPr>
            </w:pPr>
          </w:p>
          <w:p w14:paraId="2880FDC0">
            <w:pPr>
              <w:pStyle w:val="6"/>
              <w:spacing w:before="91" w:line="216" w:lineRule="auto"/>
              <w:ind w:left="722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pacing w:val="-3"/>
                <w:sz w:val="28"/>
                <w:szCs w:val="28"/>
              </w:rPr>
              <w:t>提名书</w:t>
            </w:r>
          </w:p>
          <w:p w14:paraId="555D5B9C">
            <w:pPr>
              <w:pStyle w:val="6"/>
              <w:spacing w:before="114" w:line="216" w:lineRule="auto"/>
              <w:ind w:left="580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pacing w:val="-2"/>
                <w:sz w:val="28"/>
                <w:szCs w:val="28"/>
              </w:rPr>
              <w:t>相关内容</w:t>
            </w:r>
          </w:p>
        </w:tc>
        <w:tc>
          <w:tcPr>
            <w:tcW w:w="7319" w:type="dxa"/>
            <w:vAlign w:val="top"/>
          </w:tcPr>
          <w:p w14:paraId="25998D7E">
            <w:pPr>
              <w:pStyle w:val="6"/>
              <w:spacing w:before="87" w:line="354" w:lineRule="exact"/>
              <w:ind w:left="114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1"/>
                <w:position w:val="2"/>
                <w:lang w:eastAsia="zh-CN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pacing w:val="-5"/>
                <w:position w:val="2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color w:val="auto"/>
                <w:spacing w:val="-27"/>
                <w:position w:val="2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-27"/>
                <w:position w:val="2"/>
                <w:lang w:val="en-US" w:eastAsia="zh-CN"/>
              </w:rPr>
              <w:t>.</w:t>
            </w:r>
            <w:r>
              <w:rPr>
                <w:rFonts w:hint="default" w:ascii="Times New Roman" w:hAnsi="Times New Roman" w:cs="Times New Roman"/>
                <w:color w:val="auto"/>
                <w:spacing w:val="1"/>
                <w:position w:val="2"/>
                <w:lang w:val="en-US" w:eastAsia="zh-CN"/>
              </w:rPr>
              <w:t>发明专利：一种支持时间敏感网络功能的安全分布式控制系统，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bidi="ar"/>
              </w:rPr>
              <w:t>ZL202210087624.6</w:t>
            </w:r>
            <w:r>
              <w:rPr>
                <w:rStyle w:val="7"/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lang w:eastAsia="zh-CN" w:bidi="ar"/>
              </w:rPr>
              <w:t>；</w:t>
            </w:r>
          </w:p>
          <w:p w14:paraId="25981DAC">
            <w:pPr>
              <w:pStyle w:val="6"/>
              <w:spacing w:before="87" w:line="354" w:lineRule="exact"/>
              <w:ind w:left="114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1"/>
                <w:position w:val="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pacing w:val="1"/>
                <w:position w:val="2"/>
                <w:lang w:val="en-US" w:eastAsia="zh-CN"/>
              </w:rPr>
              <w:t>2.发明专利：</w:t>
            </w:r>
            <w:r>
              <w:rPr>
                <w:rStyle w:val="7"/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lang w:bidi="ar"/>
              </w:rPr>
              <w:t>一种可实现任务迁移柔性功能重构的控制系统及方法</w:t>
            </w:r>
            <w:r>
              <w:rPr>
                <w:rStyle w:val="7"/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lang w:eastAsia="zh-CN" w:bidi="ar"/>
              </w:rPr>
              <w:t>，</w:t>
            </w:r>
            <w:r>
              <w:rPr>
                <w:rStyle w:val="7"/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lang w:bidi="ar"/>
              </w:rPr>
              <w:t>ZL202311098857.7</w:t>
            </w:r>
            <w:r>
              <w:rPr>
                <w:rStyle w:val="7"/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lang w:eastAsia="zh-CN" w:bidi="ar"/>
              </w:rPr>
              <w:t>；</w:t>
            </w:r>
          </w:p>
          <w:p w14:paraId="015D4416">
            <w:pPr>
              <w:pStyle w:val="6"/>
              <w:spacing w:before="87" w:line="354" w:lineRule="exact"/>
              <w:ind w:left="114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1"/>
                <w:position w:val="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pacing w:val="1"/>
                <w:position w:val="2"/>
                <w:lang w:val="en-US" w:eastAsia="zh-CN"/>
              </w:rPr>
              <w:t>3.发明专利：</w:t>
            </w:r>
            <w:r>
              <w:rPr>
                <w:rStyle w:val="7"/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lang w:bidi="ar"/>
              </w:rPr>
              <w:t>一种可高实时多层次动态重构的工业控制系统架构</w:t>
            </w:r>
            <w:r>
              <w:rPr>
                <w:rStyle w:val="7"/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lang w:eastAsia="zh-CN" w:bidi="ar"/>
              </w:rPr>
              <w:t>，</w:t>
            </w:r>
            <w:r>
              <w:rPr>
                <w:rStyle w:val="7"/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lang w:bidi="ar"/>
              </w:rPr>
              <w:t>ZL202311120659.6</w:t>
            </w:r>
            <w:r>
              <w:rPr>
                <w:rStyle w:val="7"/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lang w:eastAsia="zh-CN" w:bidi="ar"/>
              </w:rPr>
              <w:t>；</w:t>
            </w:r>
          </w:p>
          <w:p w14:paraId="5B905E10">
            <w:pPr>
              <w:pStyle w:val="6"/>
              <w:spacing w:before="87" w:line="354" w:lineRule="exact"/>
              <w:ind w:left="114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1"/>
                <w:position w:val="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pacing w:val="1"/>
                <w:position w:val="2"/>
                <w:lang w:val="en-US" w:eastAsia="zh-CN"/>
              </w:rPr>
              <w:t>4.发明专利：</w:t>
            </w:r>
            <w:r>
              <w:rPr>
                <w:rStyle w:val="7"/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lang w:bidi="ar"/>
              </w:rPr>
              <w:t>工业服务器的微内核架构控制系统及工业服务器</w:t>
            </w:r>
            <w:r>
              <w:rPr>
                <w:rStyle w:val="7"/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lang w:eastAsia="zh-CN" w:bidi="ar"/>
              </w:rPr>
              <w:t>，</w:t>
            </w:r>
            <w:r>
              <w:rPr>
                <w:rStyle w:val="7"/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lang w:bidi="ar"/>
              </w:rPr>
              <w:t>ZL201810745322.7</w:t>
            </w:r>
            <w:r>
              <w:rPr>
                <w:rStyle w:val="7"/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lang w:eastAsia="zh-CN" w:bidi="ar"/>
              </w:rPr>
              <w:t>；</w:t>
            </w:r>
          </w:p>
          <w:p w14:paraId="5F09B05C">
            <w:pPr>
              <w:pStyle w:val="6"/>
              <w:spacing w:before="87" w:line="354" w:lineRule="exact"/>
              <w:ind w:left="114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1"/>
                <w:position w:val="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pacing w:val="1"/>
                <w:position w:val="2"/>
                <w:lang w:val="en-US" w:eastAsia="zh-CN"/>
              </w:rPr>
              <w:t>5.发明专利：</w:t>
            </w:r>
            <w:r>
              <w:rPr>
                <w:rStyle w:val="7"/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lang w:bidi="ar"/>
              </w:rPr>
              <w:t>PICS补偿器与PID控制器设计方法及装置</w:t>
            </w:r>
            <w:r>
              <w:rPr>
                <w:rStyle w:val="7"/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lang w:eastAsia="zh-CN" w:bidi="ar"/>
              </w:rPr>
              <w:t>，</w:t>
            </w:r>
            <w:r>
              <w:rPr>
                <w:rStyle w:val="7"/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lang w:bidi="ar"/>
              </w:rPr>
              <w:t>ZL202210738312.7</w:t>
            </w:r>
            <w:r>
              <w:rPr>
                <w:rStyle w:val="7"/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lang w:eastAsia="zh-CN" w:bidi="ar"/>
              </w:rPr>
              <w:t>；</w:t>
            </w:r>
          </w:p>
          <w:p w14:paraId="37B9130C">
            <w:pPr>
              <w:pStyle w:val="6"/>
              <w:spacing w:before="87" w:line="354" w:lineRule="exact"/>
              <w:ind w:left="114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1"/>
                <w:position w:val="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pacing w:val="1"/>
                <w:position w:val="2"/>
                <w:lang w:val="en-US" w:eastAsia="zh-CN"/>
              </w:rPr>
              <w:t>6.发明专利：</w:t>
            </w:r>
            <w:r>
              <w:rPr>
                <w:rStyle w:val="7"/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lang w:bidi="ar"/>
              </w:rPr>
              <w:t>一种用于控制工程软件的脚本执行速度提升方法及装置</w:t>
            </w:r>
            <w:r>
              <w:rPr>
                <w:rStyle w:val="7"/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lang w:eastAsia="zh-CN" w:bidi="ar"/>
              </w:rPr>
              <w:t>，</w:t>
            </w:r>
            <w:r>
              <w:rPr>
                <w:rStyle w:val="7"/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lang w:bidi="ar"/>
              </w:rPr>
              <w:t>ZL202010119931.9</w:t>
            </w:r>
            <w:r>
              <w:rPr>
                <w:rStyle w:val="7"/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lang w:eastAsia="zh-CN" w:bidi="ar"/>
              </w:rPr>
              <w:t>；</w:t>
            </w:r>
          </w:p>
          <w:p w14:paraId="2B0FE9EC">
            <w:pPr>
              <w:pStyle w:val="6"/>
              <w:spacing w:before="87" w:line="354" w:lineRule="exact"/>
              <w:ind w:left="114"/>
              <w:rPr>
                <w:rStyle w:val="7"/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lang w:eastAsia="zh-CN" w:bidi="ar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pacing w:val="1"/>
                <w:position w:val="2"/>
                <w:lang w:val="en-US" w:eastAsia="zh-CN"/>
              </w:rPr>
              <w:t>7.发明专利：</w:t>
            </w:r>
            <w:r>
              <w:rPr>
                <w:rStyle w:val="7"/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lang w:bidi="ar"/>
              </w:rPr>
              <w:t>基于多模态神经网络的工业控制系统异常检测方法及装置</w:t>
            </w:r>
            <w:r>
              <w:rPr>
                <w:rStyle w:val="7"/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lang w:eastAsia="zh-CN" w:bidi="ar"/>
              </w:rPr>
              <w:t>，</w:t>
            </w:r>
            <w:r>
              <w:rPr>
                <w:rStyle w:val="7"/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lang w:bidi="ar"/>
              </w:rPr>
              <w:t>ZL202310590659.6</w:t>
            </w:r>
            <w:r>
              <w:rPr>
                <w:rStyle w:val="7"/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lang w:eastAsia="zh-CN" w:bidi="ar"/>
              </w:rPr>
              <w:t>；</w:t>
            </w:r>
          </w:p>
          <w:p w14:paraId="445EAC9C">
            <w:pPr>
              <w:pStyle w:val="6"/>
              <w:spacing w:before="87" w:line="354" w:lineRule="exact"/>
              <w:ind w:left="114"/>
              <w:rPr>
                <w:rStyle w:val="7"/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Style w:val="7"/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lang w:val="en-US" w:eastAsia="zh-CN" w:bidi="ar"/>
              </w:rPr>
              <w:t>8.发明专利：一种可信威胁情报的物联网终端安全控制方法以及系统，</w:t>
            </w:r>
            <w:r>
              <w:rPr>
                <w:rStyle w:val="7"/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lang w:bidi="ar"/>
              </w:rPr>
              <w:t>ZL202010303940.3</w:t>
            </w:r>
            <w:r>
              <w:rPr>
                <w:rStyle w:val="7"/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lang w:eastAsia="zh-CN" w:bidi="ar"/>
              </w:rPr>
              <w:t>；</w:t>
            </w:r>
          </w:p>
          <w:p w14:paraId="598D9E7A">
            <w:pPr>
              <w:pStyle w:val="6"/>
              <w:spacing w:before="87" w:line="354" w:lineRule="exact"/>
              <w:ind w:left="114"/>
              <w:rPr>
                <w:rStyle w:val="7"/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Style w:val="7"/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lang w:val="en-US" w:eastAsia="zh-CN" w:bidi="ar"/>
              </w:rPr>
              <w:t>9</w:t>
            </w:r>
            <w:r>
              <w:rPr>
                <w:rStyle w:val="7"/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lang w:val="en-US" w:eastAsia="zh-CN" w:bidi="ar"/>
              </w:rPr>
              <w:t>.行业标准：</w:t>
            </w:r>
            <w:r>
              <w:rPr>
                <w:rStyle w:val="7"/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lang w:bidi="ar"/>
              </w:rPr>
              <w:t>工业互联网 时间敏感网络技术要求</w:t>
            </w:r>
            <w:r>
              <w:rPr>
                <w:rStyle w:val="7"/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lang w:eastAsia="zh-CN" w:bidi="ar"/>
              </w:rPr>
              <w:t>，</w:t>
            </w:r>
            <w:r>
              <w:rPr>
                <w:rStyle w:val="7"/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lang w:bidi="ar"/>
              </w:rPr>
              <w:t>YD/T4492-2023</w:t>
            </w:r>
            <w:r>
              <w:rPr>
                <w:rStyle w:val="7"/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lang w:eastAsia="zh-CN" w:bidi="ar"/>
              </w:rPr>
              <w:t>；</w:t>
            </w:r>
          </w:p>
          <w:p w14:paraId="71D5F1AD">
            <w:pPr>
              <w:pStyle w:val="6"/>
              <w:spacing w:before="87" w:line="354" w:lineRule="exact"/>
              <w:ind w:left="114"/>
              <w:rPr>
                <w:rFonts w:hint="default" w:ascii="Times New Roman" w:hAnsi="Times New Roman" w:cs="Times New Roman"/>
                <w:color w:val="auto"/>
                <w:spacing w:val="1"/>
                <w:position w:val="2"/>
                <w:lang w:val="en-US" w:eastAsia="zh-CN"/>
              </w:rPr>
            </w:pPr>
            <w:r>
              <w:rPr>
                <w:rStyle w:val="7"/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lang w:val="en-US" w:eastAsia="zh-CN" w:bidi="ar"/>
              </w:rPr>
              <w:t>10</w:t>
            </w:r>
            <w:r>
              <w:rPr>
                <w:rStyle w:val="7"/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lang w:val="en-US" w:eastAsia="zh-CN" w:bidi="ar"/>
              </w:rPr>
              <w:t>.国家标准：</w:t>
            </w:r>
            <w:r>
              <w:rPr>
                <w:rStyle w:val="7"/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lang w:bidi="ar"/>
              </w:rPr>
              <w:t>基于时间敏感技术的宽带工业总线AUTBUS系统架构与通信规范</w:t>
            </w:r>
            <w:r>
              <w:rPr>
                <w:rStyle w:val="7"/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lang w:eastAsia="zh-CN" w:bidi="ar"/>
              </w:rPr>
              <w:t>，</w:t>
            </w:r>
            <w:r>
              <w:rPr>
                <w:rStyle w:val="7"/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lang w:bidi="ar"/>
              </w:rPr>
              <w:t>GB/T42019-2022</w:t>
            </w:r>
            <w:r>
              <w:rPr>
                <w:rStyle w:val="7"/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lang w:val="en-US" w:eastAsia="zh-CN" w:bidi="ar"/>
              </w:rPr>
              <w:t>.</w:t>
            </w:r>
            <w:bookmarkStart w:id="0" w:name="_GoBack"/>
            <w:bookmarkEnd w:id="0"/>
          </w:p>
        </w:tc>
      </w:tr>
      <w:tr w14:paraId="67D413C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56" w:hRule="atLeast"/>
        </w:trPr>
        <w:tc>
          <w:tcPr>
            <w:tcW w:w="2183" w:type="dxa"/>
            <w:vAlign w:val="top"/>
          </w:tcPr>
          <w:p w14:paraId="6900758E">
            <w:pPr>
              <w:spacing w:line="259" w:lineRule="auto"/>
              <w:rPr>
                <w:rFonts w:ascii="Arial"/>
                <w:color w:val="auto"/>
                <w:sz w:val="21"/>
              </w:rPr>
            </w:pPr>
          </w:p>
          <w:p w14:paraId="55065636">
            <w:pPr>
              <w:spacing w:line="259" w:lineRule="auto"/>
              <w:rPr>
                <w:rFonts w:ascii="Arial"/>
                <w:color w:val="auto"/>
                <w:sz w:val="21"/>
              </w:rPr>
            </w:pPr>
          </w:p>
          <w:p w14:paraId="4B8BB7A6">
            <w:pPr>
              <w:spacing w:line="260" w:lineRule="auto"/>
              <w:rPr>
                <w:rFonts w:ascii="Arial"/>
                <w:color w:val="auto"/>
                <w:sz w:val="21"/>
              </w:rPr>
            </w:pPr>
          </w:p>
          <w:p w14:paraId="4FD27432">
            <w:pPr>
              <w:pStyle w:val="6"/>
              <w:spacing w:before="91" w:line="220" w:lineRule="auto"/>
              <w:ind w:left="456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pacing w:val="-5"/>
                <w:sz w:val="28"/>
                <w:szCs w:val="28"/>
              </w:rPr>
              <w:t>主要完成人</w:t>
            </w:r>
          </w:p>
        </w:tc>
        <w:tc>
          <w:tcPr>
            <w:tcW w:w="7319" w:type="dxa"/>
            <w:vAlign w:val="top"/>
          </w:tcPr>
          <w:p w14:paraId="5530B5B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87" w:line="354" w:lineRule="exact"/>
              <w:ind w:left="57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1"/>
                <w:position w:val="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1"/>
                <w:position w:val="2"/>
                <w:lang w:val="en-US" w:eastAsia="zh-CN"/>
              </w:rPr>
              <w:t>王文海，排名1 ，研究员，浙江大学；</w:t>
            </w:r>
          </w:p>
          <w:p w14:paraId="5B0EE8C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87" w:line="354" w:lineRule="exact"/>
              <w:ind w:left="57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1"/>
                <w:position w:val="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1"/>
                <w:position w:val="2"/>
                <w:lang w:val="en-US" w:eastAsia="zh-CN"/>
              </w:rPr>
              <w:t xml:space="preserve">李 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pacing w:val="1"/>
                <w:position w:val="2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1"/>
                <w:position w:val="2"/>
                <w:lang w:val="en-US" w:eastAsia="zh-CN"/>
              </w:rPr>
              <w:t xml:space="preserve"> 平，排名2 ，研究员，北京东土科技股份有限公司；</w:t>
            </w:r>
          </w:p>
          <w:p w14:paraId="0A1443C6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87" w:line="354" w:lineRule="exact"/>
              <w:ind w:left="57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1"/>
                <w:position w:val="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1"/>
                <w:position w:val="2"/>
                <w:lang w:val="en-US" w:eastAsia="zh-CN"/>
              </w:rPr>
              <w:t xml:space="preserve">孙  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pacing w:val="1"/>
                <w:position w:val="2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1"/>
                <w:position w:val="2"/>
                <w:lang w:val="en-US" w:eastAsia="zh-CN"/>
              </w:rPr>
              <w:t>歆，排名3 ，教授级高工，国网浙江省电力有限公司电力科学研究院；</w:t>
            </w:r>
          </w:p>
          <w:p w14:paraId="646425A4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87" w:line="354" w:lineRule="exact"/>
              <w:ind w:left="57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1"/>
                <w:position w:val="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1"/>
                <w:position w:val="2"/>
                <w:lang w:val="en-US" w:eastAsia="zh-CN"/>
              </w:rPr>
              <w:t>贾廷纲，排名4，教授级高工，深圳市赢合科技股份有限公司；</w:t>
            </w:r>
          </w:p>
          <w:p w14:paraId="12BF47B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87" w:line="354" w:lineRule="exact"/>
              <w:ind w:left="57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1"/>
                <w:position w:val="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1"/>
                <w:position w:val="2"/>
                <w:lang w:val="en-US" w:eastAsia="zh-CN"/>
              </w:rPr>
              <w:t>孙优贤，排名5，教授，浙江大学；</w:t>
            </w:r>
          </w:p>
          <w:p w14:paraId="35A6296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87" w:line="354" w:lineRule="exact"/>
              <w:ind w:left="57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1"/>
                <w:position w:val="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1"/>
                <w:position w:val="2"/>
                <w:lang w:val="en-US" w:eastAsia="zh-CN"/>
              </w:rPr>
              <w:t>王竟亦，排名6，研究员，浙江大学；</w:t>
            </w:r>
          </w:p>
          <w:p w14:paraId="7FC3B54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87" w:line="354" w:lineRule="exact"/>
              <w:ind w:left="57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1"/>
                <w:position w:val="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1"/>
                <w:position w:val="2"/>
                <w:lang w:val="en-US" w:eastAsia="zh-CN"/>
              </w:rPr>
              <w:t>唐晓宇，排名7，研究员，浙江大学；</w:t>
            </w:r>
          </w:p>
          <w:p w14:paraId="05A7A01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87" w:line="354" w:lineRule="exact"/>
              <w:ind w:left="57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1"/>
                <w:position w:val="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1"/>
                <w:position w:val="2"/>
                <w:lang w:val="en-US" w:eastAsia="zh-CN"/>
              </w:rPr>
              <w:t>王东霞，排名8，研究员，浙江大学；</w:t>
            </w:r>
          </w:p>
          <w:p w14:paraId="143D5C6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87" w:line="354" w:lineRule="exact"/>
              <w:ind w:left="57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1"/>
                <w:position w:val="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1"/>
                <w:position w:val="2"/>
                <w:lang w:val="en-US" w:eastAsia="zh-CN"/>
              </w:rPr>
              <w:t xml:space="preserve">徐  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pacing w:val="1"/>
                <w:position w:val="2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1"/>
                <w:position w:val="2"/>
                <w:lang w:val="en-US" w:eastAsia="zh-CN"/>
              </w:rPr>
              <w:t>斌，排名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pacing w:val="1"/>
                <w:position w:val="2"/>
                <w:lang w:val="en-US" w:eastAsia="zh-CN"/>
              </w:rPr>
              <w:t>9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1"/>
                <w:position w:val="2"/>
                <w:lang w:val="en-US" w:eastAsia="zh-CN"/>
              </w:rPr>
              <w:t>，工程师，杭州优稳自动化系统有限公司；</w:t>
            </w:r>
          </w:p>
          <w:p w14:paraId="6C016AF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87" w:line="354" w:lineRule="exact"/>
              <w:ind w:left="57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1"/>
                <w:position w:val="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1"/>
                <w:position w:val="2"/>
                <w:lang w:val="en-US" w:eastAsia="zh-CN"/>
              </w:rPr>
              <w:t>张益南，排名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pacing w:val="1"/>
                <w:position w:val="2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1"/>
                <w:position w:val="2"/>
                <w:lang w:val="en-US" w:eastAsia="zh-CN"/>
              </w:rPr>
              <w:t>，高级工程师，杭州优稳自动化系统有限公司；</w:t>
            </w:r>
          </w:p>
          <w:p w14:paraId="5757028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87" w:line="354" w:lineRule="exact"/>
              <w:ind w:left="57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1"/>
                <w:position w:val="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1"/>
                <w:position w:val="2"/>
                <w:lang w:val="en-US" w:eastAsia="zh-CN"/>
              </w:rPr>
              <w:t>何爱彬，排名1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pacing w:val="1"/>
                <w:position w:val="2"/>
                <w:lang w:val="en-US" w:eastAsia="zh-CN"/>
              </w:rPr>
              <w:t>1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1"/>
                <w:position w:val="2"/>
                <w:lang w:val="en-US" w:eastAsia="zh-CN"/>
              </w:rPr>
              <w:t>，高级工程师，深圳市赢合科技股份有限公司；</w:t>
            </w:r>
          </w:p>
          <w:p w14:paraId="30461786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87" w:line="354" w:lineRule="exact"/>
              <w:ind w:left="57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1"/>
                <w:position w:val="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1"/>
                <w:position w:val="2"/>
                <w:lang w:val="en-US" w:eastAsia="zh-CN"/>
              </w:rPr>
              <w:t xml:space="preserve">张  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pacing w:val="1"/>
                <w:position w:val="2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1"/>
                <w:position w:val="2"/>
                <w:lang w:val="en-US" w:eastAsia="zh-CN"/>
              </w:rPr>
              <w:t>刚，排名1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pacing w:val="1"/>
                <w:position w:val="2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1"/>
                <w:position w:val="2"/>
                <w:lang w:val="en-US" w:eastAsia="zh-CN"/>
              </w:rPr>
              <w:t>，教授级高工，南阳防爆电气研究所有限公司；</w:t>
            </w:r>
          </w:p>
          <w:p w14:paraId="3620365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87" w:line="354" w:lineRule="exact"/>
              <w:ind w:left="57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1"/>
                <w:position w:val="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1"/>
                <w:position w:val="2"/>
                <w:lang w:val="en-US" w:eastAsia="zh-CN"/>
              </w:rPr>
              <w:t>陈源宝，排名1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pacing w:val="1"/>
                <w:position w:val="2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pacing w:val="1"/>
                <w:position w:val="2"/>
                <w:lang w:val="en-US" w:eastAsia="zh-CN"/>
              </w:rPr>
              <w:t>，研究员，中国船舶集团有限公司第七一九研究所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pacing w:val="1"/>
                <w:position w:val="2"/>
                <w:lang w:val="en-US" w:eastAsia="zh-CN"/>
              </w:rPr>
              <w:t>。</w:t>
            </w:r>
          </w:p>
        </w:tc>
      </w:tr>
      <w:tr w14:paraId="4B04675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3" w:hRule="atLeast"/>
        </w:trPr>
        <w:tc>
          <w:tcPr>
            <w:tcW w:w="2183" w:type="dxa"/>
            <w:vAlign w:val="top"/>
          </w:tcPr>
          <w:p w14:paraId="21CC4E01">
            <w:pPr>
              <w:spacing w:line="264" w:lineRule="auto"/>
              <w:rPr>
                <w:rFonts w:ascii="Arial"/>
                <w:color w:val="auto"/>
                <w:sz w:val="21"/>
              </w:rPr>
            </w:pPr>
          </w:p>
          <w:p w14:paraId="23D9114A">
            <w:pPr>
              <w:spacing w:line="264" w:lineRule="auto"/>
              <w:rPr>
                <w:rFonts w:ascii="Arial"/>
                <w:color w:val="auto"/>
                <w:sz w:val="21"/>
              </w:rPr>
            </w:pPr>
          </w:p>
          <w:p w14:paraId="3F9AEF7E">
            <w:pPr>
              <w:spacing w:line="264" w:lineRule="auto"/>
              <w:rPr>
                <w:rFonts w:ascii="Arial"/>
                <w:color w:val="auto"/>
                <w:sz w:val="21"/>
              </w:rPr>
            </w:pPr>
          </w:p>
          <w:p w14:paraId="415021BB">
            <w:pPr>
              <w:pStyle w:val="6"/>
              <w:spacing w:before="91" w:line="219" w:lineRule="auto"/>
              <w:ind w:left="320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pacing w:val="-5"/>
                <w:sz w:val="28"/>
                <w:szCs w:val="28"/>
              </w:rPr>
              <w:t>主要完成单位</w:t>
            </w:r>
          </w:p>
        </w:tc>
        <w:tc>
          <w:tcPr>
            <w:tcW w:w="7319" w:type="dxa"/>
            <w:vAlign w:val="top"/>
          </w:tcPr>
          <w:p w14:paraId="718CE961">
            <w:pPr>
              <w:pStyle w:val="6"/>
              <w:spacing w:before="87" w:line="354" w:lineRule="exact"/>
              <w:ind w:left="110"/>
              <w:rPr>
                <w:rFonts w:hint="default" w:ascii="Times New Roman" w:hAnsi="Times New Roman" w:eastAsia="仿宋_GB2312" w:cs="Times New Roman"/>
                <w:color w:val="auto"/>
                <w:spacing w:val="-1"/>
                <w:position w:val="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1"/>
                <w:position w:val="2"/>
              </w:rPr>
              <w:t>1.单位名称：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1"/>
                <w:position w:val="2"/>
                <w:lang w:val="en-US" w:eastAsia="zh-CN"/>
              </w:rPr>
              <w:t>浙江大学</w:t>
            </w:r>
          </w:p>
          <w:p w14:paraId="5C54BDF0">
            <w:pPr>
              <w:pStyle w:val="6"/>
              <w:spacing w:before="87" w:line="354" w:lineRule="exact"/>
              <w:ind w:left="110"/>
              <w:rPr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pacing w:val="-1"/>
                <w:position w:val="2"/>
              </w:rPr>
              <w:t>2.</w:t>
            </w:r>
            <w:r>
              <w:rPr>
                <w:color w:val="auto"/>
                <w:spacing w:val="-1"/>
                <w:position w:val="2"/>
              </w:rPr>
              <w:t>单位名称：</w:t>
            </w:r>
            <w:r>
              <w:rPr>
                <w:rFonts w:hint="eastAsia" w:ascii="仿宋_GB2312" w:eastAsia="仿宋_GB2312"/>
                <w:color w:val="auto"/>
                <w:sz w:val="24"/>
                <w:szCs w:val="24"/>
              </w:rPr>
              <w:t>北京东土科技股份有限公司</w:t>
            </w:r>
          </w:p>
          <w:p w14:paraId="1FC02CB1">
            <w:pPr>
              <w:pStyle w:val="6"/>
              <w:spacing w:before="85" w:line="354" w:lineRule="exact"/>
              <w:ind w:left="115"/>
              <w:rPr>
                <w:rFonts w:hint="eastAsia" w:ascii="仿宋_GB2312" w:eastAsia="仿宋_GB2312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pacing w:val="-2"/>
                <w:position w:val="2"/>
              </w:rPr>
              <w:t>3.</w:t>
            </w:r>
            <w:r>
              <w:rPr>
                <w:color w:val="auto"/>
                <w:spacing w:val="-2"/>
                <w:position w:val="2"/>
              </w:rPr>
              <w:t>单位名称：</w:t>
            </w:r>
            <w:r>
              <w:rPr>
                <w:rFonts w:hint="eastAsia" w:ascii="仿宋_GB2312" w:eastAsia="仿宋_GB2312"/>
                <w:color w:val="auto"/>
                <w:sz w:val="24"/>
                <w:szCs w:val="24"/>
              </w:rPr>
              <w:t>深圳市赢合科技股份有限公司</w:t>
            </w:r>
          </w:p>
          <w:p w14:paraId="13FE01B8">
            <w:pPr>
              <w:pStyle w:val="6"/>
              <w:spacing w:before="85" w:line="354" w:lineRule="exact"/>
              <w:ind w:left="115"/>
              <w:rPr>
                <w:rFonts w:hint="eastAsia" w:ascii="仿宋_GB2312" w:eastAsia="仿宋_GB2312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pacing w:val="-2"/>
                <w:position w:val="2"/>
                <w:lang w:val="en-US" w:eastAsia="zh-CN"/>
              </w:rPr>
              <w:t>4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position w:val="2"/>
              </w:rPr>
              <w:t>.</w:t>
            </w:r>
            <w:r>
              <w:rPr>
                <w:color w:val="auto"/>
                <w:spacing w:val="-2"/>
                <w:position w:val="2"/>
              </w:rPr>
              <w:t>单位名称：</w:t>
            </w:r>
            <w:r>
              <w:rPr>
                <w:rFonts w:hint="eastAsia" w:ascii="仿宋_GB2312" w:eastAsia="仿宋_GB2312"/>
                <w:color w:val="auto"/>
                <w:sz w:val="24"/>
                <w:szCs w:val="24"/>
              </w:rPr>
              <w:t>杭州优稳自动化系统有限公司</w:t>
            </w:r>
          </w:p>
          <w:p w14:paraId="6413E6E6">
            <w:pPr>
              <w:pStyle w:val="6"/>
              <w:spacing w:before="85" w:line="354" w:lineRule="exact"/>
              <w:ind w:left="115"/>
              <w:rPr>
                <w:rFonts w:hint="eastAsia" w:ascii="仿宋_GB2312" w:eastAsia="仿宋_GB2312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pacing w:val="-2"/>
                <w:position w:val="2"/>
                <w:lang w:val="en-US" w:eastAsia="zh-CN"/>
              </w:rPr>
              <w:t>5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position w:val="2"/>
              </w:rPr>
              <w:t>.</w:t>
            </w:r>
            <w:r>
              <w:rPr>
                <w:color w:val="auto"/>
                <w:spacing w:val="-2"/>
                <w:position w:val="2"/>
              </w:rPr>
              <w:t>单位名称：</w:t>
            </w:r>
            <w:r>
              <w:rPr>
                <w:rFonts w:hint="eastAsia" w:ascii="仿宋_GB2312" w:eastAsia="仿宋_GB2312"/>
                <w:color w:val="auto"/>
                <w:sz w:val="24"/>
                <w:szCs w:val="24"/>
              </w:rPr>
              <w:t>国网浙江省电力有限公司电力科学研究院</w:t>
            </w:r>
          </w:p>
          <w:p w14:paraId="01C45FAE">
            <w:pPr>
              <w:pStyle w:val="6"/>
              <w:spacing w:before="85" w:line="354" w:lineRule="exact"/>
              <w:ind w:left="115"/>
              <w:rPr>
                <w:rFonts w:hint="eastAsia" w:ascii="仿宋_GB2312" w:eastAsia="仿宋_GB2312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pacing w:val="-2"/>
                <w:position w:val="2"/>
                <w:lang w:val="en-US" w:eastAsia="zh-CN"/>
              </w:rPr>
              <w:t>6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position w:val="2"/>
              </w:rPr>
              <w:t>.</w:t>
            </w:r>
            <w:r>
              <w:rPr>
                <w:color w:val="auto"/>
                <w:spacing w:val="-2"/>
                <w:position w:val="2"/>
              </w:rPr>
              <w:t>单位名称：</w:t>
            </w:r>
            <w:r>
              <w:rPr>
                <w:rFonts w:hint="eastAsia" w:ascii="仿宋_GB2312" w:eastAsia="仿宋_GB2312"/>
                <w:color w:val="auto"/>
                <w:sz w:val="24"/>
                <w:szCs w:val="24"/>
              </w:rPr>
              <w:t>南阳防爆电气研究所有限公司</w:t>
            </w:r>
          </w:p>
          <w:p w14:paraId="04C0B923">
            <w:pPr>
              <w:pStyle w:val="6"/>
              <w:spacing w:before="85" w:line="354" w:lineRule="exact"/>
              <w:ind w:left="115"/>
              <w:rPr>
                <w:rFonts w:hint="eastAsia" w:ascii="仿宋_GB2312" w:eastAsia="仿宋_GB2312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pacing w:val="-2"/>
                <w:position w:val="2"/>
                <w:lang w:val="en-US" w:eastAsia="zh-CN"/>
              </w:rPr>
              <w:t>7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position w:val="2"/>
              </w:rPr>
              <w:t>.</w:t>
            </w:r>
            <w:r>
              <w:rPr>
                <w:color w:val="auto"/>
                <w:spacing w:val="-2"/>
                <w:position w:val="2"/>
              </w:rPr>
              <w:t>单位名称：</w:t>
            </w:r>
            <w:r>
              <w:rPr>
                <w:rFonts w:hint="eastAsia" w:ascii="仿宋_GB2312" w:eastAsia="仿宋_GB2312"/>
                <w:color w:val="auto"/>
                <w:sz w:val="24"/>
                <w:szCs w:val="24"/>
              </w:rPr>
              <w:t>中国船舶集团有限公司第七一九研究所</w:t>
            </w:r>
          </w:p>
          <w:p w14:paraId="4B4B5130">
            <w:pPr>
              <w:pStyle w:val="6"/>
              <w:spacing w:before="85" w:line="354" w:lineRule="exact"/>
              <w:ind w:left="115"/>
              <w:rPr>
                <w:rFonts w:hint="eastAsia" w:ascii="仿宋_GB2312" w:eastAsia="仿宋_GB2312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pacing w:val="-2"/>
                <w:position w:val="2"/>
                <w:lang w:val="en-US" w:eastAsia="zh-CN"/>
              </w:rPr>
              <w:t>8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position w:val="2"/>
              </w:rPr>
              <w:t>.</w:t>
            </w:r>
            <w:r>
              <w:rPr>
                <w:color w:val="auto"/>
                <w:spacing w:val="-2"/>
                <w:position w:val="2"/>
              </w:rPr>
              <w:t>单位名称：</w:t>
            </w:r>
            <w:r>
              <w:rPr>
                <w:rFonts w:hint="eastAsia" w:ascii="仿宋_GB2312" w:eastAsia="仿宋_GB2312"/>
                <w:color w:val="auto"/>
                <w:sz w:val="24"/>
                <w:szCs w:val="24"/>
              </w:rPr>
              <w:t>湖州工业控制技术研究院</w:t>
            </w:r>
          </w:p>
          <w:p w14:paraId="005BCBE7">
            <w:pPr>
              <w:spacing w:line="26" w:lineRule="exact"/>
              <w:rPr>
                <w:color w:val="auto"/>
              </w:rPr>
            </w:pPr>
          </w:p>
        </w:tc>
      </w:tr>
      <w:tr w14:paraId="698DDF1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7" w:hRule="atLeast"/>
        </w:trPr>
        <w:tc>
          <w:tcPr>
            <w:tcW w:w="2183" w:type="dxa"/>
            <w:vAlign w:val="top"/>
          </w:tcPr>
          <w:p w14:paraId="12BBB10F">
            <w:pPr>
              <w:pStyle w:val="6"/>
              <w:spacing w:before="209" w:line="214" w:lineRule="auto"/>
              <w:ind w:left="581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pacing w:val="-2"/>
                <w:sz w:val="28"/>
                <w:szCs w:val="28"/>
              </w:rPr>
              <w:t>提名单位</w:t>
            </w:r>
          </w:p>
        </w:tc>
        <w:tc>
          <w:tcPr>
            <w:tcW w:w="7319" w:type="dxa"/>
            <w:vAlign w:val="top"/>
          </w:tcPr>
          <w:p w14:paraId="16DC35A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09" w:line="214" w:lineRule="auto"/>
              <w:ind w:left="105" w:leftChars="50"/>
              <w:textAlignment w:val="baseline"/>
              <w:rPr>
                <w:rFonts w:hint="default" w:ascii="Arial" w:eastAsia="宋体"/>
                <w:color w:val="auto"/>
                <w:sz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8"/>
                <w:szCs w:val="28"/>
                <w:lang w:val="en-US" w:eastAsia="zh-CN"/>
              </w:rPr>
              <w:t>浙江大学</w:t>
            </w:r>
          </w:p>
        </w:tc>
      </w:tr>
      <w:tr w14:paraId="11A5466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25" w:hRule="atLeast"/>
        </w:trPr>
        <w:tc>
          <w:tcPr>
            <w:tcW w:w="2183" w:type="dxa"/>
            <w:vAlign w:val="top"/>
          </w:tcPr>
          <w:p w14:paraId="4562C708">
            <w:pPr>
              <w:spacing w:line="267" w:lineRule="auto"/>
              <w:rPr>
                <w:rFonts w:ascii="Arial"/>
                <w:color w:val="auto"/>
                <w:sz w:val="21"/>
              </w:rPr>
            </w:pPr>
          </w:p>
          <w:p w14:paraId="7737584E">
            <w:pPr>
              <w:spacing w:line="267" w:lineRule="auto"/>
              <w:rPr>
                <w:rFonts w:ascii="Arial"/>
                <w:color w:val="auto"/>
                <w:sz w:val="21"/>
              </w:rPr>
            </w:pPr>
          </w:p>
          <w:p w14:paraId="0E7C3EC1">
            <w:pPr>
              <w:spacing w:line="267" w:lineRule="auto"/>
              <w:rPr>
                <w:rFonts w:ascii="Arial"/>
                <w:color w:val="auto"/>
                <w:sz w:val="21"/>
              </w:rPr>
            </w:pPr>
          </w:p>
          <w:p w14:paraId="3777A0AA">
            <w:pPr>
              <w:spacing w:line="268" w:lineRule="auto"/>
              <w:rPr>
                <w:rFonts w:ascii="Arial"/>
                <w:color w:val="auto"/>
                <w:sz w:val="21"/>
              </w:rPr>
            </w:pPr>
          </w:p>
          <w:p w14:paraId="36DEE647">
            <w:pPr>
              <w:spacing w:line="268" w:lineRule="auto"/>
              <w:rPr>
                <w:rFonts w:ascii="Arial"/>
                <w:color w:val="auto"/>
                <w:sz w:val="21"/>
              </w:rPr>
            </w:pPr>
          </w:p>
          <w:p w14:paraId="58FA537C">
            <w:pPr>
              <w:spacing w:line="268" w:lineRule="auto"/>
              <w:rPr>
                <w:rFonts w:ascii="Arial"/>
                <w:color w:val="auto"/>
                <w:sz w:val="21"/>
              </w:rPr>
            </w:pPr>
          </w:p>
          <w:p w14:paraId="60116E9D">
            <w:pPr>
              <w:pStyle w:val="6"/>
              <w:spacing w:before="91" w:line="216" w:lineRule="auto"/>
              <w:ind w:left="581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pacing w:val="-2"/>
                <w:sz w:val="28"/>
                <w:szCs w:val="28"/>
              </w:rPr>
              <w:t>提名意见</w:t>
            </w:r>
          </w:p>
        </w:tc>
        <w:tc>
          <w:tcPr>
            <w:tcW w:w="7319" w:type="dxa"/>
            <w:vAlign w:val="top"/>
          </w:tcPr>
          <w:p w14:paraId="28F1252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288" w:lineRule="auto"/>
              <w:ind w:left="42" w:leftChars="20" w:right="42" w:rightChars="20" w:firstLine="480" w:firstLineChars="200"/>
              <w:jc w:val="both"/>
              <w:textAlignment w:val="baseline"/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  <w:t>该项目组在工信部工业互联网创新发展工程、国家重点研发计划等项目的支持下，经过15余年的研究开发和技术积累，突破了TSN网络低延时低抖动通信等多项关键核心技术，形成UCS关键核心技术、UCS主体硬件设备、UCS核心工业软件等三项重大成果，研制出国际首套超大规模网络化高性能控制系统UCS、国际上首套领域模型驱动的控制工程设计开发平台、国内首套全流程自主可控、安全可信的TSN通用系列核心芯片。该项目已发表论文8</w:t>
            </w:r>
            <w:r>
              <w:rPr>
                <w:rFonts w:hint="eastAsia" w:ascii="Times New Roman" w:hAnsi="Times New Roman" w:eastAsia="仿宋_GB2312" w:cs="Times New Roman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  <w:t>篇，授权发明专利14</w:t>
            </w:r>
            <w:r>
              <w:rPr>
                <w:rFonts w:hint="eastAsia" w:ascii="Times New Roman" w:hAnsi="Times New Roman" w:eastAsia="仿宋_GB2312" w:cs="Times New Roman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  <w:t>3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  <w:t>项，编制国家等标准18项，其他知识产权143项，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由吴澄、王天然、于全、桂卫华、段广仁、王耀南等院士组成的鉴定委员会认为：整体技术处于国际先进水平，其中TSN网络低延时低抖动通信等四项关键核心技术达到国际领先水平。</w:t>
            </w:r>
          </w:p>
          <w:p w14:paraId="7CEC1FE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8" w:lineRule="auto"/>
              <w:ind w:left="42" w:leftChars="20" w:right="42" w:rightChars="20" w:firstLine="480" w:firstLineChars="200"/>
              <w:jc w:val="both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en-US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  <w:t>该项目实现了控制装备的高可靠性和强实时性、控制工程的高适应性和高可用性、控制系统的高安全性和超大规模，构建了自主可控的核心技术体系，并实现规模化工程应用，成果产业化应用于智能制造、智能电网等行业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  <w:t>10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  <w:t>万余套，取得重大经济社会效益，并对发展我国高端控制装备及系统，增强智能制造能力，确保经济、工业和军事安全具有重大战略意义。</w:t>
            </w:r>
          </w:p>
        </w:tc>
      </w:tr>
    </w:tbl>
    <w:p w14:paraId="709A7868">
      <w:pPr>
        <w:rPr>
          <w:rFonts w:ascii="Arial"/>
          <w:color w:val="auto"/>
          <w:sz w:val="21"/>
        </w:rPr>
      </w:pPr>
    </w:p>
    <w:sectPr>
      <w:headerReference r:id="rId5" w:type="default"/>
      <w:pgSz w:w="11906" w:h="16839"/>
      <w:pgMar w:top="1134" w:right="1644" w:bottom="1134" w:left="1643" w:header="1076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AD52AD">
    <w:pPr>
      <w:spacing w:line="46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661309E"/>
    <w:rsid w:val="066F6E3E"/>
    <w:rsid w:val="07FE2B6F"/>
    <w:rsid w:val="1A584F7D"/>
    <w:rsid w:val="25D02FFD"/>
    <w:rsid w:val="27B8643F"/>
    <w:rsid w:val="2B33475A"/>
    <w:rsid w:val="2B4C75CA"/>
    <w:rsid w:val="32B6049D"/>
    <w:rsid w:val="3ACD1DA9"/>
    <w:rsid w:val="445B0426"/>
    <w:rsid w:val="503076CB"/>
    <w:rsid w:val="52077499"/>
    <w:rsid w:val="58207565"/>
    <w:rsid w:val="5F925D59"/>
    <w:rsid w:val="60D31618"/>
    <w:rsid w:val="66AD290B"/>
    <w:rsid w:val="719803CA"/>
    <w:rsid w:val="772058F7"/>
    <w:rsid w:val="7A291E5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FangSong_GB2312" w:hAnsi="FangSong_GB2312" w:eastAsia="FangSong_GB2312" w:cs="FangSong_GB2312"/>
      <w:sz w:val="24"/>
      <w:szCs w:val="24"/>
      <w:lang w:val="en-US" w:eastAsia="en-US" w:bidi="ar-SA"/>
    </w:rPr>
  </w:style>
  <w:style w:type="character" w:customStyle="1" w:styleId="7">
    <w:name w:val="font0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1313</Words>
  <Characters>1590</Characters>
  <TotalTime>0</TotalTime>
  <ScaleCrop>false</ScaleCrop>
  <LinksUpToDate>false</LinksUpToDate>
  <CharactersWithSpaces>1624</CharactersWithSpaces>
  <Application>WPS Office_12.1.0.22529_F1E327BC-269C-435d-A152-05C5408002CA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2025-09-10T03:24:00Z</dcterms:created>
  <dc:creator>zhangww</dc:creator>
  <cp:lastModifiedBy>wenwen</cp:lastModifiedBy>
  <dcterms:modified xsi:type="dcterms:W3CDTF">2025-09-22T14:24:40Z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2025-09-10T11:24:43Z</vt:filetime>
  </property>
  <property fmtid="{D5CDD505-2E9C-101B-9397-08002B2CF9AE}" pid="4" name="KSOTemplateDocerSaveRecord">
    <vt:lpwstr>eyJoZGlkIjoiNDI1NGQ4MDY4NjMxYWVlMzc3ODM2NDE0MmU1ODUxYzYiLCJ1c2VySWQiOiI0Mjg1NjIyNzYifQ==</vt:lpwstr>
  </property>
  <property fmtid="{D5CDD505-2E9C-101B-9397-08002B2CF9AE}" pid="5" name="KSOProductBuildVer">
    <vt:lpwstr>2052-12.1.0.22529</vt:lpwstr>
  </property>
  <property fmtid="{D5CDD505-2E9C-101B-9397-08002B2CF9AE}" pid="6" name="ICV">
    <vt:lpwstr>89C7D721E22340F8B62E5C2C84CBA8A4_12</vt:lpwstr>
  </property>
</Properties>
</file>